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2E" w:rsidRPr="00203318" w:rsidRDefault="0067272E" w:rsidP="0067272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Утвержден</w:t>
      </w:r>
    </w:p>
    <w:p w:rsidR="0067272E" w:rsidRPr="00203318" w:rsidRDefault="0067272E" w:rsidP="006727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приказом</w:t>
      </w:r>
    </w:p>
    <w:p w:rsidR="0067272E" w:rsidRPr="00203318" w:rsidRDefault="0067272E" w:rsidP="006727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67272E" w:rsidRPr="00203318" w:rsidRDefault="0067272E" w:rsidP="006727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67272E" w:rsidRPr="00203318" w:rsidRDefault="0067272E" w:rsidP="006727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ЗАТО Фокино</w:t>
      </w:r>
    </w:p>
    <w:p w:rsidR="0067272E" w:rsidRPr="00203318" w:rsidRDefault="0067272E" w:rsidP="006727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от 26.12.2023 N </w:t>
      </w:r>
      <w:r w:rsidR="000370F0" w:rsidRPr="00203318">
        <w:rPr>
          <w:rFonts w:ascii="Times New Roman" w:hAnsi="Times New Roman" w:cs="Times New Roman"/>
          <w:sz w:val="24"/>
          <w:szCs w:val="24"/>
        </w:rPr>
        <w:t>28</w:t>
      </w:r>
    </w:p>
    <w:p w:rsidR="00665D27" w:rsidRPr="00203318" w:rsidRDefault="00665D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BD1" w:rsidRPr="00203318" w:rsidRDefault="001A1B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5D27" w:rsidRPr="00203318" w:rsidRDefault="00665D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 w:rsidRPr="00203318">
        <w:rPr>
          <w:rFonts w:ascii="Times New Roman" w:hAnsi="Times New Roman" w:cs="Times New Roman"/>
          <w:sz w:val="24"/>
          <w:szCs w:val="24"/>
        </w:rPr>
        <w:t>ПОРЯДОК</w:t>
      </w:r>
    </w:p>
    <w:p w:rsidR="0067272E" w:rsidRPr="00203318" w:rsidRDefault="00665D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САНКЦИОНИРОВАНИЯ ОПЛАТЫ ДЕНЕЖНЫХ</w:t>
      </w:r>
      <w:r w:rsidR="0067272E" w:rsidRPr="00203318">
        <w:rPr>
          <w:rFonts w:ascii="Times New Roman" w:hAnsi="Times New Roman" w:cs="Times New Roman"/>
          <w:sz w:val="24"/>
          <w:szCs w:val="24"/>
        </w:rPr>
        <w:t xml:space="preserve"> </w:t>
      </w:r>
      <w:r w:rsidRPr="00203318">
        <w:rPr>
          <w:rFonts w:ascii="Times New Roman" w:hAnsi="Times New Roman" w:cs="Times New Roman"/>
          <w:sz w:val="24"/>
          <w:szCs w:val="24"/>
        </w:rPr>
        <w:t>ОБЯЗАТЕЛЬСТВ</w:t>
      </w:r>
    </w:p>
    <w:p w:rsidR="00665D27" w:rsidRPr="00203318" w:rsidRDefault="00665D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  <w:r w:rsidR="0067272E" w:rsidRPr="00203318">
        <w:rPr>
          <w:rFonts w:ascii="Times New Roman" w:hAnsi="Times New Roman" w:cs="Times New Roman"/>
          <w:sz w:val="24"/>
          <w:szCs w:val="24"/>
        </w:rPr>
        <w:t xml:space="preserve"> ГОРОДСКОГО </w:t>
      </w:r>
      <w:proofErr w:type="gramStart"/>
      <w:r w:rsidR="0067272E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67272E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</w:p>
    <w:p w:rsidR="00665D27" w:rsidRPr="00203318" w:rsidRDefault="00665D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И ОПЛАТЫ ДЕНЕЖНЫХ ОБЯЗАТЕЛЬСТВ, ПОДЛЕЖАЩИХ ИСПОЛНЕНИЮ ЗА</w:t>
      </w:r>
    </w:p>
    <w:p w:rsidR="00665D27" w:rsidRPr="00203318" w:rsidRDefault="00665D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СЧЕТ БЮДЖЕТНЫХ АССИГНОВАНИЙ ПО ИСТОЧНИКАМ ФИНАНСИРОВАНИЯ</w:t>
      </w:r>
    </w:p>
    <w:p w:rsidR="00665D27" w:rsidRPr="00203318" w:rsidRDefault="00665D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ДЕФИЦИТА БЮДЖЕТА</w:t>
      </w:r>
      <w:r w:rsidR="0067272E" w:rsidRPr="00203318">
        <w:rPr>
          <w:rFonts w:ascii="Times New Roman" w:hAnsi="Times New Roman" w:cs="Times New Roman"/>
          <w:sz w:val="24"/>
          <w:szCs w:val="24"/>
        </w:rPr>
        <w:t xml:space="preserve"> ГОРОДСКОГО </w:t>
      </w:r>
      <w:proofErr w:type="gramStart"/>
      <w:r w:rsidR="0067272E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67272E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</w:p>
    <w:p w:rsidR="00665D27" w:rsidRPr="00203318" w:rsidRDefault="00665D27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665D27" w:rsidRPr="00203318" w:rsidRDefault="00665D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5D27" w:rsidRPr="00203318" w:rsidRDefault="00665D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порядок санкционирования Управлением Федерального казначейства по Приморскому краю и отделами, созданными для осуществления функций Управления Федерального казначейства по Приморскому краю на соответствующей территории (далее - Управление), оплаты за счет средств бюджета </w:t>
      </w:r>
      <w:r w:rsidR="00E128CC" w:rsidRPr="00203318">
        <w:rPr>
          <w:rFonts w:ascii="Times New Roman" w:hAnsi="Times New Roman" w:cs="Times New Roman"/>
          <w:sz w:val="24"/>
          <w:szCs w:val="24"/>
        </w:rPr>
        <w:t xml:space="preserve">городского округа ЗАТО Фокино </w:t>
      </w:r>
      <w:r w:rsidRPr="00203318">
        <w:rPr>
          <w:rFonts w:ascii="Times New Roman" w:hAnsi="Times New Roman" w:cs="Times New Roman"/>
          <w:sz w:val="24"/>
          <w:szCs w:val="24"/>
        </w:rPr>
        <w:t xml:space="preserve">денежных обязательств получателей средств бюджета </w:t>
      </w:r>
      <w:r w:rsidR="00E128CC" w:rsidRPr="00203318">
        <w:rPr>
          <w:rFonts w:ascii="Times New Roman" w:hAnsi="Times New Roman" w:cs="Times New Roman"/>
          <w:sz w:val="24"/>
          <w:szCs w:val="24"/>
        </w:rPr>
        <w:t xml:space="preserve">городского округа ЗАТО Фокино </w:t>
      </w:r>
      <w:r w:rsidRPr="00203318">
        <w:rPr>
          <w:rFonts w:ascii="Times New Roman" w:hAnsi="Times New Roman" w:cs="Times New Roman"/>
          <w:sz w:val="24"/>
          <w:szCs w:val="24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</w:t>
      </w:r>
      <w:r w:rsidR="00E128C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2. Для оплаты денежных обязательств получатель средств </w:t>
      </w:r>
      <w:r w:rsidR="005C5DD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(администратор источников финансирования дефицита </w:t>
      </w:r>
      <w:r w:rsidR="005C5DD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) представляет в Управление по месту обслуживания лицевого счета получателя бюджетных средств (администратора источников финансирования дефицита </w:t>
      </w:r>
      <w:r w:rsidR="005C5DD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), лицевого счета для учета операций по переданным полномочиям получателя бюджетных средств (далее соответствующий лицевой счет) распоряжение о совершении казначейского платежа в соответствии с </w:t>
      </w:r>
      <w:hyperlink r:id="rId4">
        <w:r w:rsidRPr="00203318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казначейского обслуживания, утвержденным приказом Федерального казначейства от 14 мая 2020 года N 21н "О Порядке казначейского обслуживания" (далее - Распоряжение).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3. Для санкционирования оплаты денежных обязательств получатели средств </w:t>
      </w:r>
      <w:r w:rsidR="005C5DD7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5C5DD7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5C5DD7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>: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4"/>
      <w:bookmarkEnd w:id="2"/>
      <w:r w:rsidRPr="00203318">
        <w:rPr>
          <w:rFonts w:ascii="Times New Roman" w:hAnsi="Times New Roman" w:cs="Times New Roman"/>
          <w:sz w:val="24"/>
          <w:szCs w:val="24"/>
        </w:rPr>
        <w:t xml:space="preserve">представляют вместе с Распоряжением указанный в нем в соответствии с </w:t>
      </w:r>
      <w:hyperlink w:anchor="P85">
        <w:r w:rsidRPr="00203318">
          <w:rPr>
            <w:rFonts w:ascii="Times New Roman" w:hAnsi="Times New Roman" w:cs="Times New Roman"/>
            <w:sz w:val="24"/>
            <w:szCs w:val="24"/>
          </w:rPr>
          <w:t>подпунктом 15 пункта 6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 соответствующий документ, подтверждающий возникновение денежного обязательства (за исключением </w:t>
      </w:r>
      <w:r w:rsidR="00A10A06" w:rsidRPr="00203318">
        <w:rPr>
          <w:rFonts w:ascii="Times New Roman" w:hAnsi="Times New Roman" w:cs="Times New Roman"/>
          <w:sz w:val="24"/>
          <w:szCs w:val="24"/>
        </w:rPr>
        <w:t>муниципальных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контрактов, договоров, сведения о которых подлежат включению в реестр контрактов и </w:t>
      </w:r>
      <w:proofErr w:type="gramStart"/>
      <w:r w:rsidRPr="00203318">
        <w:rPr>
          <w:rFonts w:ascii="Times New Roman" w:hAnsi="Times New Roman" w:cs="Times New Roman"/>
          <w:sz w:val="24"/>
          <w:szCs w:val="24"/>
        </w:rPr>
        <w:t>санкционирование оплаты денежных обязательств</w:t>
      </w:r>
      <w:proofErr w:type="gramEnd"/>
      <w:r w:rsidRPr="00203318">
        <w:rPr>
          <w:rFonts w:ascii="Times New Roman" w:hAnsi="Times New Roman" w:cs="Times New Roman"/>
          <w:sz w:val="24"/>
          <w:szCs w:val="24"/>
        </w:rPr>
        <w:t xml:space="preserve"> по которым осуществляется после постановки на учет бюджетных обязательств);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указывают в Распоряжении реквизиты и предмет соответствующего документа, подтверждающего возникновение денежного обязательства, в том числе и по Распоряжениям, к которым не требуется предоставление соответствующего документа, подтверждающего возникновение денежного обязательства.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Требования </w:t>
      </w:r>
      <w:hyperlink w:anchor="P54">
        <w:r w:rsidRPr="00203318">
          <w:rPr>
            <w:rFonts w:ascii="Times New Roman" w:hAnsi="Times New Roman" w:cs="Times New Roman"/>
            <w:sz w:val="24"/>
            <w:szCs w:val="24"/>
          </w:rPr>
          <w:t>абзаца второго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пункта не распространяются при рассмотрении Распоряжений на оплату денежных обязательств, связанных: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с обеспечением выполнения функций казенных учреждений (за исключением денежных обязательств по поставкам товаров, выполнению работ, оказанию услуг, аренде);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с социальными выплатами населению;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lastRenderedPageBreak/>
        <w:t>с предоставлением межбюджетных трансфертов (за исключением субсидий);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с обслуживанием государственного долга;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с исполнением судебных актов по искам к казне </w:t>
      </w:r>
      <w:r w:rsidR="00F45489" w:rsidRPr="00203318">
        <w:rPr>
          <w:rFonts w:ascii="Times New Roman" w:hAnsi="Times New Roman" w:cs="Times New Roman"/>
          <w:sz w:val="24"/>
          <w:szCs w:val="24"/>
        </w:rPr>
        <w:t xml:space="preserve">городского </w:t>
      </w:r>
      <w:proofErr w:type="gramStart"/>
      <w:r w:rsidR="00F45489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F45489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>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при наличном способе оплаты.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4. Распоряжение и документы, подтверждающие возникновение денежных обязательств, предоставляются получателями средств </w:t>
      </w:r>
      <w:r w:rsidR="00C33123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C33123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C33123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в Управление в соответствии с требованиями (регламентом, графиком приема и обработки документов), установленными в Управлении.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Документы предоставляются в Управление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</w:t>
      </w:r>
      <w:r w:rsidR="003E7282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3E7282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3E7282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администратора источников финансирования дефицита </w:t>
      </w:r>
      <w:r w:rsidR="003E7282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При отсутствии у получателя средств </w:t>
      </w:r>
      <w:r w:rsidR="0003781C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03781C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03781C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администратора источников финансирования дефицита </w:t>
      </w:r>
      <w:r w:rsidR="0003781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технической возможности представления электронной копии документа, указанный документ представляется на бумажном носителе, который заверяется подписью руководителя и главного бухгалтера получателя средств </w:t>
      </w:r>
      <w:r w:rsidR="0003781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администратора источников финансирования дефицита </w:t>
      </w:r>
      <w:r w:rsidR="0003781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Прилагаемые к Распоряжению документы на бумажном носителе, подтверждающие возникновение денежного обязательства, после проверки возвращаются получателю средств </w:t>
      </w:r>
      <w:r w:rsidR="0003781C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03781C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03781C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администратору источников финансирования дефицита </w:t>
      </w:r>
      <w:r w:rsidR="0003781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7"/>
      <w:bookmarkEnd w:id="3"/>
      <w:r w:rsidRPr="00203318">
        <w:rPr>
          <w:rFonts w:ascii="Times New Roman" w:hAnsi="Times New Roman" w:cs="Times New Roman"/>
          <w:sz w:val="24"/>
          <w:szCs w:val="24"/>
        </w:rPr>
        <w:t xml:space="preserve">5. Управление проверяет Распоряжение на наличие в нем реквизитов и показателей, предусмотренных </w:t>
      </w:r>
      <w:hyperlink w:anchor="P68">
        <w:r w:rsidRPr="00203318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 (с учетом положений </w:t>
      </w:r>
      <w:hyperlink w:anchor="P92">
        <w:r w:rsidRPr="00203318">
          <w:rPr>
            <w:rFonts w:ascii="Times New Roman" w:hAnsi="Times New Roman" w:cs="Times New Roman"/>
            <w:sz w:val="24"/>
            <w:szCs w:val="24"/>
          </w:rPr>
          <w:t>пункта 7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Порядка), на соответствие по направлениям, установленным </w:t>
      </w:r>
      <w:hyperlink w:anchor="P97">
        <w:r w:rsidRPr="00203318">
          <w:rPr>
            <w:rFonts w:ascii="Times New Roman" w:hAnsi="Times New Roman" w:cs="Times New Roman"/>
            <w:sz w:val="24"/>
            <w:szCs w:val="24"/>
          </w:rPr>
          <w:t>пунктами 8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8">
        <w:r w:rsidRPr="00203318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 не позднее рабочего дня, следующего за днем представления получателем средств </w:t>
      </w:r>
      <w:r w:rsidR="00664979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(администратором источников финансирования дефицита </w:t>
      </w:r>
      <w:r w:rsidR="00664979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) Распоряжения в Управление.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8"/>
      <w:bookmarkEnd w:id="4"/>
      <w:r w:rsidRPr="00203318">
        <w:rPr>
          <w:rFonts w:ascii="Times New Roman" w:hAnsi="Times New Roman" w:cs="Times New Roman"/>
          <w:sz w:val="24"/>
          <w:szCs w:val="24"/>
        </w:rPr>
        <w:t>6. Распоряжение проверяется на наличие в нем следующих реквизитов и показателей: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1) подписей, соответствующих имеющимся образцам, представленным получателем средств </w:t>
      </w:r>
      <w:r w:rsidR="0037504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(администратором источников финансирования дефицита </w:t>
      </w:r>
      <w:r w:rsidR="0037504C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) для открытия соответствующего лицевого счета в порядке, установленном Федеральным казначейством (за исключением Распоряжения, сформированного и подписанного в единой информационной системе в сфере закупок руководителем или уполномоченным им на то лицом с правом первой подписи и главным бухгалтером или уполномоченным им на то лицом (руководителем организации, осуществляющей полномочие по ведению бюджетного учета), с учетом сроков оплаты товаров, работ, услуг,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0"/>
      <w:bookmarkEnd w:id="5"/>
      <w:r w:rsidRPr="00203318">
        <w:rPr>
          <w:rFonts w:ascii="Times New Roman" w:hAnsi="Times New Roman" w:cs="Times New Roman"/>
          <w:sz w:val="24"/>
          <w:szCs w:val="24"/>
        </w:rPr>
        <w:t xml:space="preserve">2) уникального кода получателя средств </w:t>
      </w:r>
      <w:r w:rsidR="00A23AC6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A23AC6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A23AC6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Федерации, и номера соответствующего лицевого счета;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lastRenderedPageBreak/>
        <w:t xml:space="preserve">3) кодов классификации расходов бюджетов (классификации источников финансирования дефицитов бюджета), по которым необходимо произвести перечисление, и кода дополнительной классификации расходов </w:t>
      </w:r>
      <w:r w:rsidR="00B53723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(далее - уникальный код) в части осуществления капитальных вложений в объекты </w:t>
      </w:r>
      <w:r w:rsidR="00B53723" w:rsidRPr="00203318">
        <w:rPr>
          <w:rFonts w:ascii="Times New Roman" w:hAnsi="Times New Roman" w:cs="Times New Roman"/>
          <w:sz w:val="24"/>
          <w:szCs w:val="24"/>
        </w:rPr>
        <w:t>муниципальной</w:t>
      </w:r>
      <w:r w:rsidRPr="00203318">
        <w:rPr>
          <w:rFonts w:ascii="Times New Roman" w:hAnsi="Times New Roman" w:cs="Times New Roman"/>
          <w:sz w:val="24"/>
          <w:szCs w:val="24"/>
        </w:rPr>
        <w:t xml:space="preserve"> собственности в рамках реализации адресной инвестиционной программы </w:t>
      </w:r>
      <w:r w:rsidR="00B53723" w:rsidRPr="00203318">
        <w:rPr>
          <w:rFonts w:ascii="Times New Roman" w:hAnsi="Times New Roman" w:cs="Times New Roman"/>
          <w:sz w:val="24"/>
          <w:szCs w:val="24"/>
        </w:rPr>
        <w:t>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(далее - объект АИП), доведенных до Управления в соответствии с порядком применения бюджетной классификации Российской Федерации в части, относящейся к бюджету </w:t>
      </w:r>
      <w:r w:rsidR="00B53723" w:rsidRPr="00203318">
        <w:rPr>
          <w:rFonts w:ascii="Times New Roman" w:hAnsi="Times New Roman" w:cs="Times New Roman"/>
          <w:sz w:val="24"/>
          <w:szCs w:val="24"/>
        </w:rPr>
        <w:t xml:space="preserve">городского округа ЗАТО Фокино </w:t>
      </w:r>
      <w:r w:rsidRPr="00203318">
        <w:rPr>
          <w:rFonts w:ascii="Times New Roman" w:hAnsi="Times New Roman" w:cs="Times New Roman"/>
          <w:sz w:val="24"/>
          <w:szCs w:val="24"/>
        </w:rPr>
        <w:t xml:space="preserve">на текущий финансовый год и плановый период, установленным </w:t>
      </w:r>
      <w:r w:rsidR="00B53723" w:rsidRPr="00203318">
        <w:rPr>
          <w:rFonts w:ascii="Times New Roman" w:hAnsi="Times New Roman" w:cs="Times New Roman"/>
          <w:sz w:val="24"/>
          <w:szCs w:val="24"/>
        </w:rPr>
        <w:t>Финансовым управлением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в случае оплаты денежных обязательств, связанных с осуществлением реализации адресной инвестиционной программы </w:t>
      </w:r>
      <w:r w:rsidR="00B53723" w:rsidRPr="00203318">
        <w:rPr>
          <w:rFonts w:ascii="Times New Roman" w:hAnsi="Times New Roman" w:cs="Times New Roman"/>
          <w:sz w:val="24"/>
          <w:szCs w:val="24"/>
        </w:rPr>
        <w:t>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, а также текстового назначения платежа;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4) суммы перечисления и кода валюты в соответствии с Общероссийским </w:t>
      </w:r>
      <w:hyperlink r:id="rId5">
        <w:r w:rsidRPr="00203318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валют, в которой он должен быть произведен;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5) суммы перечисления в валюте Российской Федерации, в рублевом эквиваленте, исчисленном на дату оформления Распоряжения;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6) вида средств (средства </w:t>
      </w:r>
      <w:r w:rsidR="00D930C3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D930C3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D930C3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средства, полученные от оказания платных услуг и источника финансирования дефицита </w:t>
      </w:r>
      <w:r w:rsidR="00D930C3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7) наименования, банковских реквизитов, идентификационного номера налогоплательщика (ИНН) и кода причины постановки на учет (КПП) (при наличии) получателя денежных средств в Распоряжении;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77"/>
      <w:bookmarkEnd w:id="6"/>
      <w:r w:rsidRPr="00203318">
        <w:rPr>
          <w:rFonts w:ascii="Times New Roman" w:hAnsi="Times New Roman" w:cs="Times New Roman"/>
          <w:sz w:val="24"/>
          <w:szCs w:val="24"/>
        </w:rPr>
        <w:t xml:space="preserve">8) номера учтенного в Управлении бюджетного обязательства и номера денежного обязательства получателя средств </w:t>
      </w:r>
      <w:r w:rsidR="00D930C3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D930C3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D930C3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9) номера и серии чека;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10) срока действия чека;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11) фамилии, имени и отчества получателя средств по чеку;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12) данных документов, удостоверяющих личность получателя средств по чеку;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2"/>
      <w:bookmarkEnd w:id="7"/>
      <w:r w:rsidRPr="00203318">
        <w:rPr>
          <w:rFonts w:ascii="Times New Roman" w:hAnsi="Times New Roman" w:cs="Times New Roman"/>
          <w:sz w:val="24"/>
          <w:szCs w:val="24"/>
        </w:rPr>
        <w:t>13)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83"/>
      <w:bookmarkEnd w:id="8"/>
      <w:r w:rsidRPr="00203318">
        <w:rPr>
          <w:rFonts w:ascii="Times New Roman" w:hAnsi="Times New Roman" w:cs="Times New Roman"/>
          <w:sz w:val="24"/>
          <w:szCs w:val="24"/>
        </w:rPr>
        <w:t>14) реквизитов (номер, дата) документов (договора (</w:t>
      </w:r>
      <w:r w:rsidR="00DB0107" w:rsidRPr="0020331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контракта) на поставку товаров, выполнение работ, оказание услуг (далее - договор (</w:t>
      </w:r>
      <w:r w:rsidR="00DB0107" w:rsidRPr="00203318">
        <w:rPr>
          <w:rFonts w:ascii="Times New Roman" w:hAnsi="Times New Roman" w:cs="Times New Roman"/>
          <w:sz w:val="24"/>
          <w:szCs w:val="24"/>
        </w:rPr>
        <w:t>муниципальный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контракт), соглашения о предоставлении из </w:t>
      </w:r>
      <w:r w:rsidR="00DB010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DB0107" w:rsidRPr="00203318">
        <w:rPr>
          <w:rFonts w:ascii="Times New Roman" w:hAnsi="Times New Roman" w:cs="Times New Roman"/>
          <w:sz w:val="24"/>
          <w:szCs w:val="24"/>
        </w:rPr>
        <w:t xml:space="preserve">другого </w:t>
      </w:r>
      <w:r w:rsidRPr="0020331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Приморского края межбюджетного трансферта в форме субсидии, иного межбюджетного трансферта, договора (соглашения) о предоставлении субсидии </w:t>
      </w:r>
      <w:r w:rsidR="00DB0107" w:rsidRPr="00203318">
        <w:rPr>
          <w:rFonts w:ascii="Times New Roman" w:hAnsi="Times New Roman" w:cs="Times New Roman"/>
          <w:sz w:val="24"/>
          <w:szCs w:val="24"/>
        </w:rPr>
        <w:t>муниципальному</w:t>
      </w:r>
      <w:r w:rsidRPr="00203318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учреждению, договора (соглашения) о предоставлении субсидии из </w:t>
      </w:r>
      <w:r w:rsidR="00DB010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юридическому лицу, индивидуальному предпринимателю или физическому лицу - производителю товаров, работ, услуг (далее - соглашение), договоров о предоставлении бюджетных инвестиций в соответствии со </w:t>
      </w:r>
      <w:hyperlink r:id="rId6">
        <w:r w:rsidRPr="00203318">
          <w:rPr>
            <w:rFonts w:ascii="Times New Roman" w:hAnsi="Times New Roman" w:cs="Times New Roman"/>
            <w:sz w:val="24"/>
            <w:szCs w:val="24"/>
          </w:rPr>
          <w:t>статьей 80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договор о предоставлении инвестиций) (при наличии), на основании которых возникают бюджетные обязательства и документов, подтверждающих возникновение денежных обязательств получателей средств </w:t>
      </w:r>
      <w:r w:rsidR="00DB010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предоставляемых получателями средств </w:t>
      </w:r>
      <w:r w:rsidR="00DB0107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при постановке на учет бюджетных и денежных обязательств в </w:t>
      </w:r>
      <w:r w:rsidRPr="00203318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r:id="rId7">
        <w:r w:rsidRPr="00203318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учета бюджетных и денежных обязательств получателей бюджетных средств, открывших лицевые счета в Управлении, установленных приказом </w:t>
      </w:r>
      <w:r w:rsidR="00DB0107" w:rsidRPr="00203318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203318">
        <w:rPr>
          <w:rFonts w:ascii="Times New Roman" w:hAnsi="Times New Roman" w:cs="Times New Roman"/>
          <w:sz w:val="24"/>
          <w:szCs w:val="24"/>
        </w:rPr>
        <w:t xml:space="preserve"> </w:t>
      </w:r>
      <w:r w:rsidR="00DB0107" w:rsidRPr="00203318">
        <w:rPr>
          <w:rFonts w:ascii="Times New Roman" w:hAnsi="Times New Roman" w:cs="Times New Roman"/>
          <w:sz w:val="24"/>
          <w:szCs w:val="24"/>
        </w:rPr>
        <w:t>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от 2</w:t>
      </w:r>
      <w:r w:rsidR="00DB0107" w:rsidRPr="00203318">
        <w:rPr>
          <w:rFonts w:ascii="Times New Roman" w:hAnsi="Times New Roman" w:cs="Times New Roman"/>
          <w:sz w:val="24"/>
          <w:szCs w:val="24"/>
        </w:rPr>
        <w:t>6</w:t>
      </w:r>
      <w:r w:rsidRPr="00203318">
        <w:rPr>
          <w:rFonts w:ascii="Times New Roman" w:hAnsi="Times New Roman" w:cs="Times New Roman"/>
          <w:sz w:val="24"/>
          <w:szCs w:val="24"/>
        </w:rPr>
        <w:t xml:space="preserve"> </w:t>
      </w:r>
      <w:r w:rsidR="00DB0107" w:rsidRPr="00203318">
        <w:rPr>
          <w:rFonts w:ascii="Times New Roman" w:hAnsi="Times New Roman" w:cs="Times New Roman"/>
          <w:sz w:val="24"/>
          <w:szCs w:val="24"/>
        </w:rPr>
        <w:t>декабря</w:t>
      </w:r>
      <w:r w:rsidRPr="00203318">
        <w:rPr>
          <w:rFonts w:ascii="Times New Roman" w:hAnsi="Times New Roman" w:cs="Times New Roman"/>
          <w:sz w:val="24"/>
          <w:szCs w:val="24"/>
        </w:rPr>
        <w:t xml:space="preserve"> 202</w:t>
      </w:r>
      <w:r w:rsidR="00DB0107" w:rsidRPr="00203318">
        <w:rPr>
          <w:rFonts w:ascii="Times New Roman" w:hAnsi="Times New Roman" w:cs="Times New Roman"/>
          <w:sz w:val="24"/>
          <w:szCs w:val="24"/>
        </w:rPr>
        <w:t>3</w:t>
      </w:r>
      <w:r w:rsidRPr="00203318">
        <w:rPr>
          <w:rFonts w:ascii="Times New Roman" w:hAnsi="Times New Roman" w:cs="Times New Roman"/>
          <w:sz w:val="24"/>
          <w:szCs w:val="24"/>
        </w:rPr>
        <w:t xml:space="preserve"> года N </w:t>
      </w:r>
      <w:r w:rsidR="00DB0107" w:rsidRPr="00203318">
        <w:rPr>
          <w:rFonts w:ascii="Times New Roman" w:hAnsi="Times New Roman" w:cs="Times New Roman"/>
          <w:sz w:val="24"/>
          <w:szCs w:val="24"/>
        </w:rPr>
        <w:t>27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(далее - Порядок N </w:t>
      </w:r>
      <w:r w:rsidR="00DB0107" w:rsidRPr="00203318">
        <w:rPr>
          <w:rFonts w:ascii="Times New Roman" w:hAnsi="Times New Roman" w:cs="Times New Roman"/>
          <w:sz w:val="24"/>
          <w:szCs w:val="24"/>
        </w:rPr>
        <w:t>27</w:t>
      </w:r>
      <w:r w:rsidRPr="00203318">
        <w:rPr>
          <w:rFonts w:ascii="Times New Roman" w:hAnsi="Times New Roman" w:cs="Times New Roman"/>
          <w:sz w:val="24"/>
          <w:szCs w:val="24"/>
        </w:rPr>
        <w:t>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85"/>
      <w:bookmarkEnd w:id="9"/>
      <w:r w:rsidRPr="00203318">
        <w:rPr>
          <w:rFonts w:ascii="Times New Roman" w:hAnsi="Times New Roman" w:cs="Times New Roman"/>
          <w:sz w:val="24"/>
          <w:szCs w:val="24"/>
        </w:rPr>
        <w:t xml:space="preserve">15) реквизитов (тип, номер, дата) документа, подтверждающего возникновение денежного обязательства при поставке товаров, выполнении работ, оказании услуг, предусмотренного графой 3 </w:t>
      </w:r>
      <w:hyperlink r:id="rId8">
        <w:r w:rsidRPr="00203318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документов, на основании которых возникают бюджетные обязательства получателей средств </w:t>
      </w:r>
      <w:r w:rsidR="00C3391A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и документов, подтверждающих возникновение денежных обязательств получателей средств </w:t>
      </w:r>
      <w:r w:rsidR="00C3391A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, являющегося приложением N 3 к Порядку </w:t>
      </w:r>
      <w:r w:rsidR="00C3391A" w:rsidRPr="00203318">
        <w:rPr>
          <w:rFonts w:ascii="Times New Roman" w:hAnsi="Times New Roman" w:cs="Times New Roman"/>
          <w:sz w:val="24"/>
          <w:szCs w:val="24"/>
        </w:rPr>
        <w:t>27</w:t>
      </w:r>
      <w:r w:rsidRPr="00203318">
        <w:rPr>
          <w:rFonts w:ascii="Times New Roman" w:hAnsi="Times New Roman" w:cs="Times New Roman"/>
          <w:sz w:val="24"/>
          <w:szCs w:val="24"/>
        </w:rPr>
        <w:t>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C3391A" w:rsidRPr="0020331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контракта), внесения арендной платы по договору (</w:t>
      </w:r>
      <w:r w:rsidR="00C3391A" w:rsidRPr="00203318">
        <w:rPr>
          <w:rFonts w:ascii="Times New Roman" w:hAnsi="Times New Roman" w:cs="Times New Roman"/>
          <w:sz w:val="24"/>
          <w:szCs w:val="24"/>
        </w:rPr>
        <w:t>муниципальному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контракту), если условиями таких договоров (</w:t>
      </w:r>
      <w:r w:rsidR="00C3391A" w:rsidRPr="00203318">
        <w:rPr>
          <w:rFonts w:ascii="Times New Roman" w:hAnsi="Times New Roman" w:cs="Times New Roman"/>
          <w:sz w:val="24"/>
          <w:szCs w:val="24"/>
        </w:rPr>
        <w:t>муниципальных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платы, договора (соглашения) о предоставлении субсидии </w:t>
      </w:r>
      <w:r w:rsidR="00C3391A" w:rsidRPr="00203318">
        <w:rPr>
          <w:rFonts w:ascii="Times New Roman" w:hAnsi="Times New Roman" w:cs="Times New Roman"/>
          <w:sz w:val="24"/>
          <w:szCs w:val="24"/>
        </w:rPr>
        <w:t>муниципальному</w:t>
      </w:r>
      <w:r w:rsidRPr="00203318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16) кода источника поступлений целевых средств в случае санкционирования расходов, источником финансового обеспечения которых являются целевые средства при казначейском сопровождении;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88"/>
      <w:bookmarkEnd w:id="10"/>
      <w:r w:rsidRPr="00203318">
        <w:rPr>
          <w:rFonts w:ascii="Times New Roman" w:hAnsi="Times New Roman" w:cs="Times New Roman"/>
          <w:sz w:val="24"/>
          <w:szCs w:val="24"/>
        </w:rPr>
        <w:t>17) идентификатора договора (</w:t>
      </w:r>
      <w:r w:rsidR="007270D8" w:rsidRPr="0020331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контракта), соглашения, договора о предоставлении инвестиций, в случае санкционирования расходов, возникающих при оплате указанных договоров (</w:t>
      </w:r>
      <w:r w:rsidR="007270D8" w:rsidRPr="00203318">
        <w:rPr>
          <w:rFonts w:ascii="Times New Roman" w:hAnsi="Times New Roman" w:cs="Times New Roman"/>
          <w:sz w:val="24"/>
          <w:szCs w:val="24"/>
        </w:rPr>
        <w:t>муниципальных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контрактов), соглашений, договоров о предоставлении инвестиций при казначейском сопровождении средств;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18) уникального номера реестровой записи, идентификатора информации о документе о приемке поставленного товара, выполненной работы (ее результатов), оказанных услуг или идентификатора информации об этапе исполнения контракта (в случае авансового платежа) (далее соответственно - идентификатор документа о приемке, идентификатор этапа) и указания кода вида реестра - "02" в случае санкционирования расходов, возникающих при оплате договоров (</w:t>
      </w:r>
      <w:r w:rsidR="009437D6" w:rsidRPr="00203318">
        <w:rPr>
          <w:rFonts w:ascii="Times New Roman" w:hAnsi="Times New Roman" w:cs="Times New Roman"/>
          <w:sz w:val="24"/>
          <w:szCs w:val="24"/>
        </w:rPr>
        <w:t>муниципальных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контрактов), подлежащих включению в определенный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реестр контрактов, заключенных заказчиками (далее - реестр контрактов).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92"/>
      <w:bookmarkEnd w:id="11"/>
      <w:r w:rsidRPr="00203318">
        <w:rPr>
          <w:rFonts w:ascii="Times New Roman" w:hAnsi="Times New Roman" w:cs="Times New Roman"/>
          <w:sz w:val="24"/>
          <w:szCs w:val="24"/>
        </w:rPr>
        <w:t xml:space="preserve">7. Положения </w:t>
      </w:r>
      <w:hyperlink w:anchor="P83">
        <w:r w:rsidRPr="00203318">
          <w:rPr>
            <w:rFonts w:ascii="Times New Roman" w:hAnsi="Times New Roman" w:cs="Times New Roman"/>
            <w:sz w:val="24"/>
            <w:szCs w:val="24"/>
          </w:rPr>
          <w:t>подпункта 14 пункта 6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 не применяются в отношении Распоряжения при оплате товаров, выполнении работ, оказании услуг в случаях, когда заключение договора (</w:t>
      </w:r>
      <w:r w:rsidR="009437D6" w:rsidRPr="0020331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контракта) законодательством Российской Федерации не предусмотрено.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94"/>
      <w:bookmarkEnd w:id="12"/>
      <w:r w:rsidRPr="00203318">
        <w:rPr>
          <w:rFonts w:ascii="Times New Roman" w:hAnsi="Times New Roman" w:cs="Times New Roman"/>
          <w:sz w:val="24"/>
          <w:szCs w:val="24"/>
        </w:rPr>
        <w:t xml:space="preserve">В случае если Распоряжение представляется для оплаты денежного обязательства, сформированного Управлением в соответствии с порядком учета обязательств, получатель средств </w:t>
      </w:r>
      <w:r w:rsidR="002230B8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представляет в Управление вместе с Распоряжением указанный в нем документ, подтверждающий возникновение денежного обязательства (за исключением документов, содержащих сведения, составляющие государственную и иную охраняемую законом тайну, документов указанных в </w:t>
      </w:r>
      <w:hyperlink r:id="rId9">
        <w:r w:rsidRPr="00203318">
          <w:rPr>
            <w:rFonts w:ascii="Times New Roman" w:hAnsi="Times New Roman" w:cs="Times New Roman"/>
            <w:sz w:val="24"/>
            <w:szCs w:val="24"/>
          </w:rPr>
          <w:t>пунктах 10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>
        <w:r w:rsidRPr="00203318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, строке 1, строках 6, 7 и 10 - 13 пункта 14 графы 3 Перечня а также договора на оказание услуг, выполнение работ, заключенного получателем средств </w:t>
      </w:r>
      <w:r w:rsidR="002230B8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с физическим лицом, не являющимся индивидуальным предпринимателем, указанного в </w:t>
      </w:r>
      <w:hyperlink r:id="rId11">
        <w:r w:rsidRPr="00203318">
          <w:rPr>
            <w:rFonts w:ascii="Times New Roman" w:hAnsi="Times New Roman" w:cs="Times New Roman"/>
            <w:sz w:val="24"/>
            <w:szCs w:val="24"/>
          </w:rPr>
          <w:t>строке 5 пункта 13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Перечня, в случае, если сумма указанного договора не превышает 100 тысяч рублей).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При санкционировании оплаты денежных обязательств в случае, установленном </w:t>
      </w:r>
      <w:hyperlink w:anchor="P94">
        <w:r w:rsidRPr="00203318">
          <w:rPr>
            <w:rFonts w:ascii="Times New Roman" w:hAnsi="Times New Roman" w:cs="Times New Roman"/>
            <w:sz w:val="24"/>
            <w:szCs w:val="24"/>
          </w:rPr>
          <w:t>абзацем вторым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пункта, дополнительно к направлениям проверки, установленным </w:t>
      </w:r>
      <w:hyperlink w:anchor="P68">
        <w:r w:rsidRPr="00203318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проверка равенства сумм Распоряжения сумме </w:t>
      </w:r>
      <w:r w:rsidRPr="00203318">
        <w:rPr>
          <w:rFonts w:ascii="Times New Roman" w:hAnsi="Times New Roman" w:cs="Times New Roman"/>
          <w:sz w:val="24"/>
          <w:szCs w:val="24"/>
        </w:rPr>
        <w:lastRenderedPageBreak/>
        <w:t>соответствующего денежного обязательства.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97"/>
      <w:bookmarkEnd w:id="13"/>
      <w:r w:rsidRPr="00203318">
        <w:rPr>
          <w:rFonts w:ascii="Times New Roman" w:hAnsi="Times New Roman" w:cs="Times New Roman"/>
          <w:sz w:val="24"/>
          <w:szCs w:val="24"/>
        </w:rPr>
        <w:t>8.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Распоряжения по следующим направлениям: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98"/>
      <w:bookmarkEnd w:id="14"/>
      <w:r w:rsidRPr="00203318">
        <w:rPr>
          <w:rFonts w:ascii="Times New Roman" w:hAnsi="Times New Roman" w:cs="Times New Roman"/>
          <w:sz w:val="24"/>
          <w:szCs w:val="24"/>
        </w:rPr>
        <w:t>1) соответствие указанных в Распоряжении кодов классификации расходов бюджетов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2) соответствие содержания текста назначения платежа, указанного в Распоряжении, содержанию операции, исходя из документа, подтверждающего возникновение денежного обязательства;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01"/>
      <w:bookmarkEnd w:id="15"/>
      <w:r w:rsidRPr="00203318">
        <w:rPr>
          <w:rFonts w:ascii="Times New Roman" w:hAnsi="Times New Roman" w:cs="Times New Roman"/>
          <w:sz w:val="24"/>
          <w:szCs w:val="24"/>
        </w:rPr>
        <w:t>3) соответствие указанных в Распоряжении кодов видов расходов классификации расходов бюджетов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 (далее - порядок применения бюджетной классификации);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02"/>
      <w:bookmarkEnd w:id="16"/>
      <w:r w:rsidRPr="0020331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сумм в Распоряжении остатков неисполненных бюджетных обязательств, лимитов бюджетных обязательств и предельных объемов финансирования, учтенных на соответствующем лицевом счете, в том числе по уникальным кодам объектов АИЛ;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03"/>
      <w:bookmarkEnd w:id="17"/>
      <w:r w:rsidRPr="00203318">
        <w:rPr>
          <w:rFonts w:ascii="Times New Roman" w:hAnsi="Times New Roman" w:cs="Times New Roman"/>
          <w:sz w:val="24"/>
          <w:szCs w:val="24"/>
        </w:rPr>
        <w:t>5)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6) соответствие реквизитов Распоряжения требованиям бюджетного законодательства Российской Федерации о перечислении средств </w:t>
      </w:r>
      <w:r w:rsidR="006C5482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6C5482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6C5482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на соответствующие казначейские счета;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7) идентичность кода участника бюджетного процесса по Сводному реестру по денежному обязательству и платежу;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8) идентичность кода (кодов) классификации расходов </w:t>
      </w:r>
      <w:r w:rsidR="006C5482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6C5482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6C5482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по денежному обязательству и платежу;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9) идентичность кода валюты, в которой принято денежное обязательство, и кода валюты, в которой должен быть осуществлен платеж по Распоряжению;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суммы Распоряжения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перечислений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11) соответствие кода классификации расходов бюджетов и уникального кода объекта АИП по денежному обязательству и платежу;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12)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размера авансового платежа, указанного в Распоряжении, над суммой авансового платежа по договору (</w:t>
      </w:r>
      <w:r w:rsidR="006C5482" w:rsidRPr="00203318">
        <w:rPr>
          <w:rFonts w:ascii="Times New Roman" w:hAnsi="Times New Roman" w:cs="Times New Roman"/>
          <w:sz w:val="24"/>
          <w:szCs w:val="24"/>
        </w:rPr>
        <w:t>муниципальному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контракту) (суммой авансового платежа по этапу исполнения договора (</w:t>
      </w:r>
      <w:r w:rsidR="006C5482" w:rsidRPr="0020331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контракта) в случае, если договором (</w:t>
      </w:r>
      <w:r w:rsidR="006C5482" w:rsidRPr="00203318">
        <w:rPr>
          <w:rFonts w:ascii="Times New Roman" w:hAnsi="Times New Roman" w:cs="Times New Roman"/>
          <w:sz w:val="24"/>
          <w:szCs w:val="24"/>
        </w:rPr>
        <w:t>муниципальным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контрактом) предусмотрено его поэтапное исполнение) с учетом ранее осуществленных авансовых платежей;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13"/>
      <w:bookmarkEnd w:id="18"/>
      <w:r w:rsidRPr="00203318">
        <w:rPr>
          <w:rFonts w:ascii="Times New Roman" w:hAnsi="Times New Roman" w:cs="Times New Roman"/>
          <w:sz w:val="24"/>
          <w:szCs w:val="24"/>
        </w:rPr>
        <w:t>13) соответствие уникального номера реестровой записи в реестре контрактов или реестре контрактов, содержащих сведения, составляющие государственную тайну (далее - реестр контрактов, содержащий государственную тайну), договору (</w:t>
      </w:r>
      <w:r w:rsidR="006C5482" w:rsidRPr="00203318">
        <w:rPr>
          <w:rFonts w:ascii="Times New Roman" w:hAnsi="Times New Roman" w:cs="Times New Roman"/>
          <w:sz w:val="24"/>
          <w:szCs w:val="24"/>
        </w:rPr>
        <w:t>муниципальному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контракту), подлежащему включению в реестр контрактов или реестр контрактов, содержащий государственную тайну, указанных в Распоряжении.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Проверка, установленная настоящим подпунктом, не производится при представлении Распоряжения для осуществления первого авансового платежа по договору (</w:t>
      </w:r>
      <w:r w:rsidR="006C5482" w:rsidRPr="00203318">
        <w:rPr>
          <w:rFonts w:ascii="Times New Roman" w:hAnsi="Times New Roman" w:cs="Times New Roman"/>
          <w:sz w:val="24"/>
          <w:szCs w:val="24"/>
        </w:rPr>
        <w:t>муниципальному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контракту), содержащему сведения, составляющие государственную тайну;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14)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федеральным и </w:t>
      </w:r>
      <w:r w:rsidR="009A2627" w:rsidRPr="00203318">
        <w:rPr>
          <w:rFonts w:ascii="Times New Roman" w:hAnsi="Times New Roman" w:cs="Times New Roman"/>
          <w:sz w:val="24"/>
          <w:szCs w:val="24"/>
        </w:rPr>
        <w:t>местным</w:t>
      </w:r>
      <w:r w:rsidRPr="00203318">
        <w:rPr>
          <w:rFonts w:ascii="Times New Roman" w:hAnsi="Times New Roman" w:cs="Times New Roman"/>
          <w:sz w:val="24"/>
          <w:szCs w:val="24"/>
        </w:rPr>
        <w:t xml:space="preserve"> законодательством, или нормативным правовым актом </w:t>
      </w:r>
      <w:r w:rsidR="009A2627" w:rsidRPr="00203318">
        <w:rPr>
          <w:rFonts w:ascii="Times New Roman" w:hAnsi="Times New Roman" w:cs="Times New Roman"/>
          <w:sz w:val="24"/>
          <w:szCs w:val="24"/>
        </w:rPr>
        <w:t xml:space="preserve">администрации городского </w:t>
      </w:r>
      <w:proofErr w:type="gramStart"/>
      <w:r w:rsidR="009A2627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9A2627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>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15)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неопережение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графика внесения арендной платы по бюджетному обязательству, в случае представления Распоряжения для оплаты денежных обязательств по договору аренды;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18"/>
      <w:bookmarkEnd w:id="19"/>
      <w:r w:rsidRPr="00203318">
        <w:rPr>
          <w:rFonts w:ascii="Times New Roman" w:hAnsi="Times New Roman" w:cs="Times New Roman"/>
          <w:sz w:val="24"/>
          <w:szCs w:val="24"/>
        </w:rPr>
        <w:t>16) соответствие идентификатора договора (</w:t>
      </w:r>
      <w:r w:rsidR="00A618DF" w:rsidRPr="0020331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контракта), соглашения, договора о предоставлении инвестиций, указанного в Распоряжении, идентификатору, указанному в договоре (</w:t>
      </w:r>
      <w:r w:rsidR="00A618DF" w:rsidRPr="00203318">
        <w:rPr>
          <w:rFonts w:ascii="Times New Roman" w:hAnsi="Times New Roman" w:cs="Times New Roman"/>
          <w:sz w:val="24"/>
          <w:szCs w:val="24"/>
        </w:rPr>
        <w:t>муниципальном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контракте), соглашении, договоре о предоставлении инвестиций (при наличии);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17) соответствие уникального номера реестровой записи, идентификатора документа о приемке (идентификатора этапа в случае выплаты авансового платежа), указанных в Распоряжении, уникальному номеру реестровой записи, идентификатору документа о приемке (идентификатору этапа в случае выплаты авансового платежа), указанных в реестре контрактов;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22"/>
      <w:bookmarkEnd w:id="20"/>
      <w:r w:rsidRPr="00203318">
        <w:rPr>
          <w:rFonts w:ascii="Times New Roman" w:hAnsi="Times New Roman" w:cs="Times New Roman"/>
          <w:sz w:val="24"/>
          <w:szCs w:val="24"/>
        </w:rPr>
        <w:t xml:space="preserve">18)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суммы Распоряжения над суммой, указанной в документе, подтверждающем возникновение денежного обязательства.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9.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1) соответствие указанных в Распоряжении кодов классификации расходов бюджетов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2) соответствие указанных в Распоряжении кодов видов расходов классификации расходов бюджетов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сумм, указанных в Распоряжении, над остатками соответствующих бюджетных ассигнований, учтенных на лицевом счете получателя бюджетных средств.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28"/>
      <w:bookmarkEnd w:id="21"/>
      <w:r w:rsidRPr="00203318">
        <w:rPr>
          <w:rFonts w:ascii="Times New Roman" w:hAnsi="Times New Roman" w:cs="Times New Roman"/>
          <w:sz w:val="24"/>
          <w:szCs w:val="24"/>
        </w:rPr>
        <w:t xml:space="preserve">10. При санкционировании оплаты денежных обязательств по перечислениям по источникам финансирования дефицита </w:t>
      </w:r>
      <w:r w:rsidR="009376E4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9376E4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9376E4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осуществляется проверка Распоряжения по следующим направлениям: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1) соответствие указанных в Распоряжении кодов классификации источников финансирования дефицита </w:t>
      </w:r>
      <w:r w:rsidR="009376E4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9376E4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9376E4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2) соответствие указанных в Распоряжении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03318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203318">
        <w:rPr>
          <w:rFonts w:ascii="Times New Roman" w:hAnsi="Times New Roman" w:cs="Times New Roman"/>
          <w:sz w:val="24"/>
          <w:szCs w:val="24"/>
        </w:rPr>
        <w:t xml:space="preserve"> сумм, указанных в Распоряжении,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32"/>
      <w:bookmarkEnd w:id="22"/>
      <w:r w:rsidRPr="00203318">
        <w:rPr>
          <w:rFonts w:ascii="Times New Roman" w:hAnsi="Times New Roman" w:cs="Times New Roman"/>
          <w:sz w:val="24"/>
          <w:szCs w:val="24"/>
        </w:rPr>
        <w:t>10.1. При санкционировании оплаты денежных обязательств по договорам (</w:t>
      </w:r>
      <w:r w:rsidR="007A06A0" w:rsidRPr="00203318">
        <w:rPr>
          <w:rFonts w:ascii="Times New Roman" w:hAnsi="Times New Roman" w:cs="Times New Roman"/>
          <w:sz w:val="24"/>
          <w:szCs w:val="24"/>
        </w:rPr>
        <w:t>муниципальным</w:t>
      </w:r>
      <w:r w:rsidRPr="00203318">
        <w:rPr>
          <w:rFonts w:ascii="Times New Roman" w:hAnsi="Times New Roman" w:cs="Times New Roman"/>
          <w:sz w:val="24"/>
          <w:szCs w:val="24"/>
        </w:rPr>
        <w:t xml:space="preserve"> контрактам), подлежащим включению в реестр контрактов, на основании Распоряжений, сформированных в единой информационной системе в сфере закупок, осуществляется проверка по направлениям, предусмотренным:</w:t>
      </w:r>
    </w:p>
    <w:p w:rsidR="00665D27" w:rsidRPr="00203318" w:rsidRDefault="002033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70">
        <w:r w:rsidR="00665D27" w:rsidRPr="00203318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7">
        <w:r w:rsidR="00665D27" w:rsidRPr="00203318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">
        <w:r w:rsidR="00665D27" w:rsidRPr="00203318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88">
        <w:r w:rsidR="00665D27" w:rsidRPr="00203318">
          <w:rPr>
            <w:rFonts w:ascii="Times New Roman" w:hAnsi="Times New Roman" w:cs="Times New Roman"/>
            <w:sz w:val="24"/>
            <w:szCs w:val="24"/>
          </w:rPr>
          <w:t>17 пункта 6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98">
        <w:r w:rsidR="00665D27" w:rsidRPr="00203318">
          <w:rPr>
            <w:rFonts w:ascii="Times New Roman" w:hAnsi="Times New Roman" w:cs="Times New Roman"/>
            <w:sz w:val="24"/>
            <w:szCs w:val="24"/>
          </w:rPr>
          <w:t>подпунктами 1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1">
        <w:r w:rsidR="00665D27" w:rsidRPr="00203318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3">
        <w:r w:rsidR="00665D27" w:rsidRPr="00203318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3">
        <w:r w:rsidR="00665D27" w:rsidRPr="00203318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8">
        <w:r w:rsidR="00665D27" w:rsidRPr="00203318">
          <w:rPr>
            <w:rFonts w:ascii="Times New Roman" w:hAnsi="Times New Roman" w:cs="Times New Roman"/>
            <w:sz w:val="24"/>
            <w:szCs w:val="24"/>
          </w:rPr>
          <w:t>16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2">
        <w:r w:rsidR="00665D27" w:rsidRPr="00203318">
          <w:rPr>
            <w:rFonts w:ascii="Times New Roman" w:hAnsi="Times New Roman" w:cs="Times New Roman"/>
            <w:sz w:val="24"/>
            <w:szCs w:val="24"/>
          </w:rPr>
          <w:t>18 пункта 8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 - с использованием единой информационной системы в сфере закупок;</w:t>
      </w:r>
    </w:p>
    <w:p w:rsidR="00665D27" w:rsidRPr="00203318" w:rsidRDefault="002033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02">
        <w:r w:rsidR="00665D27" w:rsidRPr="00203318">
          <w:rPr>
            <w:rFonts w:ascii="Times New Roman" w:hAnsi="Times New Roman" w:cs="Times New Roman"/>
            <w:sz w:val="24"/>
            <w:szCs w:val="24"/>
          </w:rPr>
          <w:t>подпунктом 4 пункта 8</w:t>
        </w:r>
      </w:hyperlink>
      <w:r w:rsidR="00665D27"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 - с использованием государственной интегрированной информационной системы управления общественными финансами "Электронный бюджет &lt;*&gt;" после поступления в указанную систему Распоряжения по результатам положительных проверок, предусмотренных абзацем вторым настоящего пункта.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В случае возникновения денежного обязательства на основании документов-оснований, предусмотренных пунктом 4 графы 2 Перечня, проверка, предусмотренная </w:t>
      </w:r>
      <w:hyperlink w:anchor="P101">
        <w:r w:rsidRPr="00203318">
          <w:rPr>
            <w:rFonts w:ascii="Times New Roman" w:hAnsi="Times New Roman" w:cs="Times New Roman"/>
            <w:sz w:val="24"/>
            <w:szCs w:val="24"/>
          </w:rPr>
          <w:t>подпунктом 3 пункта 8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исходя из кода вида расходов классификации расходов бюджета</w:t>
      </w:r>
      <w:r w:rsidR="008B6C1A" w:rsidRPr="00203318">
        <w:rPr>
          <w:rFonts w:ascii="Times New Roman" w:hAnsi="Times New Roman" w:cs="Times New Roman"/>
          <w:sz w:val="24"/>
          <w:szCs w:val="24"/>
        </w:rPr>
        <w:t xml:space="preserve"> городского </w:t>
      </w:r>
      <w:proofErr w:type="gramStart"/>
      <w:r w:rsidR="008B6C1A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8B6C1A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>, указанного в денежном обязательстве.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11. В случае если информация, указанная в Распоряжении и его форма не соответствуют требованиям, установленным настоящим Порядком или в случае установления нарушения получателем средств </w:t>
      </w:r>
      <w:r w:rsidR="00B131AB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условий, установленных настоящим Порядком, Управление не позднее сроков, установленных </w:t>
      </w:r>
      <w:hyperlink w:anchor="P67">
        <w:r w:rsidRPr="00203318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получателю средств </w:t>
      </w:r>
      <w:r w:rsidR="00B131AB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уведомление в электронной форме, содержащее информацию, позволяющую идентифицировать Распоряжение, не принятое к исполнению, а также содержащее дату и причину отказа, согласно правилам организации и функционирования системы казначейских платежей.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При санкционировании оплаты денежных обязательств в соответствии с </w:t>
      </w:r>
      <w:hyperlink w:anchor="P132">
        <w:r w:rsidRPr="00203318">
          <w:rPr>
            <w:rFonts w:ascii="Times New Roman" w:hAnsi="Times New Roman" w:cs="Times New Roman"/>
            <w:sz w:val="24"/>
            <w:szCs w:val="24"/>
          </w:rPr>
          <w:t>пунктом 10.1</w:t>
        </w:r>
      </w:hyperlink>
      <w:r w:rsidRPr="00203318">
        <w:rPr>
          <w:rFonts w:ascii="Times New Roman" w:hAnsi="Times New Roman" w:cs="Times New Roman"/>
          <w:sz w:val="24"/>
          <w:szCs w:val="24"/>
        </w:rPr>
        <w:t xml:space="preserve"> настоящего Порядка, уведомления, предусмотренные абзацем первым настоящего пункта, направляются получателю средств </w:t>
      </w:r>
      <w:r w:rsidR="00B131AB" w:rsidRPr="00203318">
        <w:rPr>
          <w:rFonts w:ascii="Times New Roman" w:hAnsi="Times New Roman" w:cs="Times New Roman"/>
          <w:sz w:val="24"/>
          <w:szCs w:val="24"/>
        </w:rPr>
        <w:t xml:space="preserve">бюджета городского </w:t>
      </w:r>
      <w:proofErr w:type="gramStart"/>
      <w:r w:rsidR="00B131AB" w:rsidRPr="00203318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B131AB" w:rsidRPr="00203318">
        <w:rPr>
          <w:rFonts w:ascii="Times New Roman" w:hAnsi="Times New Roman" w:cs="Times New Roman"/>
          <w:sz w:val="24"/>
          <w:szCs w:val="24"/>
        </w:rPr>
        <w:t xml:space="preserve">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с использованием единой информационной системы в сфере закупок.</w:t>
      </w:r>
    </w:p>
    <w:p w:rsidR="00665D27" w:rsidRPr="00203318" w:rsidRDefault="00665D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 xml:space="preserve">12. 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органом Федерального казначейства проставляется отметка, подтверждающая санкционирование оплаты денежных обязательств получателя средств </w:t>
      </w:r>
      <w:r w:rsidR="00B131AB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 xml:space="preserve"> (администратора источников финансирования дефицита </w:t>
      </w:r>
      <w:r w:rsidR="00B131AB" w:rsidRPr="00203318">
        <w:rPr>
          <w:rFonts w:ascii="Times New Roman" w:hAnsi="Times New Roman" w:cs="Times New Roman"/>
          <w:sz w:val="24"/>
          <w:szCs w:val="24"/>
        </w:rPr>
        <w:t>бюджета городского округа ЗАТО Фокино</w:t>
      </w:r>
      <w:r w:rsidRPr="00203318">
        <w:rPr>
          <w:rFonts w:ascii="Times New Roman" w:hAnsi="Times New Roman" w:cs="Times New Roman"/>
          <w:sz w:val="24"/>
          <w:szCs w:val="24"/>
        </w:rPr>
        <w:t>) с указанием даты, подписи, расшифровки подписи, содержащей фамилию, инициалы ответственного исполнителя Управления, и Распоряжение принимается к исполнению.</w:t>
      </w:r>
    </w:p>
    <w:p w:rsidR="00665D27" w:rsidRPr="00203318" w:rsidRDefault="00665D27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131AB" w:rsidRPr="00203318" w:rsidRDefault="00B131AB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131AB" w:rsidRPr="00203318" w:rsidRDefault="00B131AB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5D27" w:rsidRPr="00203318" w:rsidRDefault="00665D27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06A0" w:rsidRPr="00203318" w:rsidRDefault="007A06A0" w:rsidP="007A06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671A" w:rsidRPr="00203318" w:rsidRDefault="007A06A0" w:rsidP="00B13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318">
        <w:rPr>
          <w:rFonts w:ascii="Times New Roman" w:hAnsi="Times New Roman" w:cs="Times New Roman"/>
          <w:sz w:val="24"/>
          <w:szCs w:val="24"/>
        </w:rPr>
        <w:t>&lt;*&gt; - до перевода лицевых счетов в "Электронный бюджет" проверка Распоряжений осуществляется в информационной системе Федерального казначейства.</w:t>
      </w:r>
    </w:p>
    <w:sectPr w:rsidR="0045671A" w:rsidRPr="00203318" w:rsidSect="00252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27"/>
    <w:rsid w:val="000370F0"/>
    <w:rsid w:val="0003781C"/>
    <w:rsid w:val="00145400"/>
    <w:rsid w:val="001A1BD1"/>
    <w:rsid w:val="00203318"/>
    <w:rsid w:val="002230B8"/>
    <w:rsid w:val="00337EEB"/>
    <w:rsid w:val="0037504C"/>
    <w:rsid w:val="003E7282"/>
    <w:rsid w:val="0045671A"/>
    <w:rsid w:val="005C5DD7"/>
    <w:rsid w:val="00664979"/>
    <w:rsid w:val="00665D27"/>
    <w:rsid w:val="0067272E"/>
    <w:rsid w:val="006C5482"/>
    <w:rsid w:val="007270D8"/>
    <w:rsid w:val="007A06A0"/>
    <w:rsid w:val="008B6C1A"/>
    <w:rsid w:val="008E61BC"/>
    <w:rsid w:val="009376E4"/>
    <w:rsid w:val="009437D6"/>
    <w:rsid w:val="009A2627"/>
    <w:rsid w:val="00A10A06"/>
    <w:rsid w:val="00A23AC6"/>
    <w:rsid w:val="00A618DF"/>
    <w:rsid w:val="00B131AB"/>
    <w:rsid w:val="00B53723"/>
    <w:rsid w:val="00C33123"/>
    <w:rsid w:val="00C33710"/>
    <w:rsid w:val="00C3391A"/>
    <w:rsid w:val="00D930C3"/>
    <w:rsid w:val="00DB0107"/>
    <w:rsid w:val="00E128CC"/>
    <w:rsid w:val="00F4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7C6EC-755B-48FD-A8B0-75002BD1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65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65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72936&amp;dst=10021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20&amp;n=172936&amp;dst=10002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085&amp;dst=103142" TargetMode="External"/><Relationship Id="rId11" Type="http://schemas.openxmlformats.org/officeDocument/2006/relationships/hyperlink" Target="https://login.consultant.ru/link/?req=doc&amp;base=RLAW020&amp;n=172936&amp;dst=100249" TargetMode="External"/><Relationship Id="rId5" Type="http://schemas.openxmlformats.org/officeDocument/2006/relationships/hyperlink" Target="https://login.consultant.ru/link/?req=doc&amp;base=LAW&amp;n=456147" TargetMode="External"/><Relationship Id="rId10" Type="http://schemas.openxmlformats.org/officeDocument/2006/relationships/hyperlink" Target="https://login.consultant.ru/link/?req=doc&amp;base=RLAW020&amp;n=172936&amp;dst=100239" TargetMode="External"/><Relationship Id="rId4" Type="http://schemas.openxmlformats.org/officeDocument/2006/relationships/hyperlink" Target="https://login.consultant.ru/link/?req=doc&amp;base=LAW&amp;n=438641&amp;dst=100029" TargetMode="External"/><Relationship Id="rId9" Type="http://schemas.openxmlformats.org/officeDocument/2006/relationships/hyperlink" Target="https://login.consultant.ru/link/?req=doc&amp;base=RLAW020&amp;n=172936&amp;dst=100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3612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Отдел34_Дедов</dc:creator>
  <cp:keywords/>
  <dc:description/>
  <cp:lastModifiedBy>Lena</cp:lastModifiedBy>
  <cp:revision>3</cp:revision>
  <dcterms:created xsi:type="dcterms:W3CDTF">2023-12-26T00:10:00Z</dcterms:created>
  <dcterms:modified xsi:type="dcterms:W3CDTF">2023-12-26T00:16:00Z</dcterms:modified>
</cp:coreProperties>
</file>